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8100</wp:posOffset>
            </wp:positionH>
            <wp:positionV relativeFrom="page">
              <wp:posOffset>-10730</wp:posOffset>
            </wp:positionV>
            <wp:extent cx="7543800" cy="1847850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Administering Medication Policy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a child </w:t>
      </w:r>
      <w:r w:rsidDel="00000000" w:rsidR="00000000" w:rsidRPr="00000000">
        <w:rPr>
          <w:rFonts w:ascii="Arial" w:cs="Arial" w:eastAsia="Arial" w:hAnsi="Arial"/>
          <w:rtl w:val="0"/>
        </w:rPr>
        <w:t xml:space="preserve">attending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requires prescription medication of any kind, their parent or carer must complete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onsent to administer medication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 in advance. Staff at the Club will not administer any medication without such prior written consent.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Ideally children should take their medication before arriving at the Club. If this is not</w:t>
        <w:br w:type="textWrapping"/>
        <w:t xml:space="preserve">possible, children will be encouraged to take personal responsibility for their medication, if appropriate. 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children carry their own medication (</w:t>
      </w:r>
      <w:r w:rsidDel="00000000" w:rsidR="00000000" w:rsidRPr="00000000">
        <w:rPr>
          <w:rFonts w:ascii="Arial" w:cs="Arial" w:eastAsia="Arial" w:hAnsi="Arial"/>
          <w:rtl w:val="0"/>
        </w:rPr>
        <w:t xml:space="preserve">e.g. asthma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inhalers), the Club staff will offer to keep the medication safe until it is required. Inhalers must be labelled with the child’s name. Parents must also complete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onsent to administer medication.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can only administer medication that has been prescribed by a doctor, dentist, nurse or pharmacist. All medication provided must have the prescription sticker attached which includes the child’s name, the date, the type of medicine and the dosage.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A designated staff member will be responsible for administering medication or for witnessing self-administration by the child. The designated person will record receipt of the medication on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onsent to administer medication form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will check that the medication is properly labelled, and will ensure that it is stored securely during the session.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Before any medication is given, the designated person will: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 that the Club has received written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 another member of staff to witness that the correct dosage is given.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the medication has been administered, the designated person must:</w:t>
        <w:br w:type="textWrapping"/>
        <w:t xml:space="preserve">Record all relevant details on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Medicine Record Form.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Ask the child’s parent or carer to sign the form to acknowledge that the medication has been given.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a child refuses to take their medication, staff will not force them to do so. The manager</w:t>
        <w:br w:type="textWrapping"/>
        <w:t xml:space="preserve">and the child’s parent or carer will be notified, and the incident recorded on the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Medicine Record Form. </w:t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Certain medications require specialist training before use, </w:t>
      </w:r>
      <w:r w:rsidDel="00000000" w:rsidR="00000000" w:rsidRPr="00000000">
        <w:rPr>
          <w:rFonts w:ascii="Arial" w:cs="Arial" w:eastAsia="Arial" w:hAnsi="Arial"/>
          <w:rtl w:val="0"/>
        </w:rPr>
        <w:t xml:space="preserve">e.g. Epi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Pens. If a child requires</w:t>
        <w:br w:type="textWrapping"/>
        <w:t xml:space="preserve">such medication the manager will arrange appropriate training as soon as possible. It may be necessary to absent the child until such training has been undertaken. Where specialist</w:t>
        <w:br w:type="textWrapping"/>
        <w:t xml:space="preserve">training is required, only appropriately trained staff may administer the medication.</w:t>
        <w:br w:type="textWrapping"/>
        <w:t xml:space="preserve">A child’s parent or carer must complete a new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Consent to Administer Medication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form if there are any changes to a child’s medication (including change of dosage or frequency).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If a child suffers from a long term medical condition the Club will ask the child's parents to</w:t>
        <w:br w:type="textWrapping"/>
        <w:t xml:space="preserve">provide a medical care plan from their doctor, to clarify exactly what the symptoms and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treatments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are so that the Club has a clear statement of the child's medical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widowControl w:val="0"/>
        <w:spacing w:after="240" w:before="240" w:line="240" w:lineRule="auto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28678117"/>
        <w:tag w:val="goog_rdk_0"/>
      </w:sdtPr>
      <w:sdtContent>
        <w:tbl>
          <w:tblPr>
            <w:tblStyle w:val="Table1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6.5"/>
            <w:gridCol w:w="2256.5"/>
            <w:gridCol w:w="2256.5"/>
            <w:gridCol w:w="2256.5"/>
            <w:tblGridChange w:id="0">
              <w:tblGrid>
                <w:gridCol w:w="2256.5"/>
                <w:gridCol w:w="2256.5"/>
                <w:gridCol w:w="2256.5"/>
                <w:gridCol w:w="2256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This policy was adopted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color w:val="ff000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0000"/>
                    <w:rtl w:val="0"/>
                  </w:rPr>
                  <w:t xml:space="preserve">xxxxx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Date: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0000"/>
                    <w:rtl w:val="0"/>
                  </w:rPr>
                  <w:t xml:space="preserve">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 be reviewed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0000"/>
                    <w:rtl w:val="0"/>
                  </w:rPr>
                  <w:t xml:space="preserve">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Signed: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ff0000"/>
                    <w:rtl w:val="0"/>
                  </w:rPr>
                  <w:t xml:space="preserve">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keepLines w:val="1"/>
        <w:widowControl w:val="0"/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7F1C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7F1C"/>
    <w:rPr>
      <w:rFonts w:ascii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lXX/jHwrzVPdwvv0HFSy+h9eg==">CgMxLjAaHwoBMBIaChgICVIUChJ0YWJsZS5pMzhnMjh6M2FiZ3cyCGguZ2pkZ3hzOAByITE3cjlPdWItTjB1NlNrSS0zWlJVMnpmZ2ZLQllKOTc3Ug==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2016-03-31T17:20:00Z</dcterms:created>
  <dc:creator>k8jpa</dc:creator>
</cp:coreProperties>
</file>