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u w:val="single"/>
        </w:rPr>
      </w:pPr>
      <w:r w:rsidDel="00000000" w:rsidR="00000000" w:rsidRPr="00000000">
        <w:rPr>
          <w:b w:val="1"/>
          <w:bCs w:val="1"/>
          <w:sz w:val="26"/>
          <w:szCs w:val="26"/>
          <w:u w:val="single"/>
          <w:rtl w:val="0"/>
        </w:rPr>
        <w:t xml:space="preserve">Entire Intimate Care Policy</w:t>
      </w:r>
    </w:p>
    <w:p w:rsidR="00000000" w:rsidDel="00000000" w:rsidP="00000000" w:rsidRDefault="00000000" w:rsidRPr="00000000" w14:paraId="00000002">
      <w:pPr>
        <w:jc w:val="center"/>
        <w:rPr>
          <w:b w:val="1"/>
          <w:bCs w:val="1"/>
          <w:sz w:val="28"/>
          <w:szCs w:val="28"/>
          <w:u w:val="single"/>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Entire understands the importance of its responsibility to safeguard and promote the welfare of children. Pupils may require assistance with intimate care as a result of their age or due to having special educational needs and disabilities (SEND). In all instances, effective safeguarding procedures are of paramount importance.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Entire Club ltd has developed this policy in order to ensure that all staff responsible for providing intimate care undertake their duties in a professional manner at all times, and treat children with sensitivity and respect.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school is committed to providing intimate care for children in ways that: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Maintain their dignity.  </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Are sensitive to their needs and preferences.  </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Maximise their safety and comfort.  </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Protect them against intrusion and abuse.  </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Respect the child’s right to give or withdraw their consent.  </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Encourage the child to care for themselves as much as they are able to.  </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Protect the rights of all others involved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What Is Intimate Care?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For the purpose of this policy, “intimate care” is the hands-on, physical care in personal hygiene, as well as physical presence or observation during such activities.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Intimate care includes the following:  </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Application of medical treatment other than to the arms, face and legs below the knee. </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Toileting, wiping and care in the genital and anal areas.  </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Dressing and undressing in cases of accidents etc</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Procedures For Intimate Care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Staff who provide intimate care will conduct intimate care procedures when necessary; no child will be left in wet/soiled clothing.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Each child using nappies will have a clearly labelled bag/box allocated to them in which there will be clean nappies, wipes and any other individual changing equipment necessary. Before changing a child’s nappy / clothing, members of staff will put on disposable gloves and aprons, and the changing area will be cleaned appropriately using appropriate cleaning products.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Hot water and liquid soap are available for staff to wash their hands before and after changing; the changing area will also be cleaned appropriately afterwards.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changing area has paper towels available for members of staff to dry their hands.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Any soiled clothing will be placed in a tied plastic bag in the child’s bag and will be returned to parents/carers at the end of the school day.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If a pupil requires cream or other medicine, this will be provided in accordance with the Administering Medication Policy, and full parental consent will be gained prior to this.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Older children and those who are more able will be encouraged to use the toilet facilities and will be reminded at regular intervals to go to the toilet.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Children will be reminded and encouraged to wash their hands after using the toilet, following the correct procedures for using soap and drying their hands.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Parental Engagement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Parents/carers will be asked to supply the following items for their child:  </w:t>
      </w:r>
    </w:p>
    <w:p w:rsidR="00000000" w:rsidDel="00000000" w:rsidP="00000000" w:rsidRDefault="00000000" w:rsidRPr="00000000" w14:paraId="00000030">
      <w:pPr>
        <w:rPr/>
      </w:pPr>
      <w:r w:rsidDel="00000000" w:rsidR="00000000" w:rsidRPr="00000000">
        <w:rPr>
          <w:rtl w:val="0"/>
        </w:rPr>
        <w:t xml:space="preserve">Spare clothes  </w:t>
      </w:r>
    </w:p>
    <w:p w:rsidR="00000000" w:rsidDel="00000000" w:rsidP="00000000" w:rsidRDefault="00000000" w:rsidRPr="00000000" w14:paraId="00000031">
      <w:pPr>
        <w:rPr/>
      </w:pPr>
      <w:r w:rsidDel="00000000" w:rsidR="00000000" w:rsidRPr="00000000">
        <w:rPr>
          <w:rtl w:val="0"/>
        </w:rPr>
        <w:t xml:space="preserve">Spare underwear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Safeguarding Procedures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school adopts rigorous safeguarding procedures in accordance with the Child Protection and Safeguarding Policy, and will apply these requirements to the intimate care procedures.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school will ensure that all adults providing intimate care have undergone an enhanced Disclosure and Barring Service (DBS) check enabling them to work with children. All members of staff will receive safeguarding training on an annual basis and will receive further training and support where necessary.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All members of staff are instructed to report any concerns about the safety and welfare of children with regards to intimate care, including any unusual marks, bruises or injuries, to the designated safeguarding lead (DSL), name of staff member, in accordance with the school’s Whistleblowing Policy.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Any concerns about the correct safeguarding of children will be dealt with in accordance with the Child Protection and Safeguarding Policy and the Allegations of Abuse Against Staff Policy.</w:t>
      </w:r>
    </w:p>
    <w:p w:rsidR="00000000" w:rsidDel="00000000" w:rsidP="00000000" w:rsidRDefault="00000000" w:rsidRPr="00000000" w14:paraId="0000003C">
      <w:pPr>
        <w:rPr>
          <w:sz w:val="16"/>
          <w:szCs w:val="16"/>
        </w:rPr>
      </w:pPr>
      <w:r w:rsidDel="00000000" w:rsidR="00000000" w:rsidRPr="00000000">
        <w:rPr>
          <w:sz w:val="16"/>
          <w:szCs w:val="16"/>
          <w:rtl w:val="0"/>
        </w:rPr>
        <w:br w:type="textWrapping"/>
        <w:t xml:space="preserve">This policy has due regard to statutory legislation, including, but not limited to, the following:  Equality Act 2010  Safeguarding Vulnerable Groups Act 2006  Childcare Act 2006  Education Act 2002  Education Act 2011  Control of Substances Hazardous to Health Regulations 2002 (as amended in 2004)</w:t>
      </w:r>
    </w:p>
    <w:p w:rsidR="00000000" w:rsidDel="00000000" w:rsidP="00000000" w:rsidRDefault="00000000" w:rsidRPr="00000000" w14:paraId="0000003D">
      <w:pPr>
        <w:rPr/>
      </w:pPr>
      <w:r w:rsidDel="00000000" w:rsidR="00000000" w:rsidRPr="00000000">
        <w:rPr>
          <w:rtl w:val="0"/>
        </w:rPr>
      </w:r>
    </w:p>
    <w:sectPr>
      <w:headerReference r:id="rId6"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center" w:leader="none" w:pos="4513"/>
        <w:tab w:val="right" w:leader="none" w:pos="10470"/>
      </w:tabs>
      <w:spacing w:line="240" w:lineRule="auto"/>
      <w:ind w:hanging="1440"/>
      <w:jc w:val="center"/>
      <w:rPr/>
    </w:pPr>
    <w:r w:rsidDel="00000000" w:rsidR="00000000" w:rsidRPr="00000000">
      <w:rPr>
        <w:rFonts w:ascii="Calibri" w:cs="Calibri" w:eastAsia="Calibri" w:hAnsi="Calibri"/>
      </w:rPr>
      <w:drawing>
        <wp:inline distB="114300" distT="114300" distL="114300" distR="114300">
          <wp:extent cx="6194588" cy="209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94588" cy="2095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