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180" w:before="0" w:line="264" w:lineRule="auto"/>
        <w:rPr>
          <w:b w:val="1"/>
          <w:bCs w:val="1"/>
          <w:sz w:val="22"/>
          <w:szCs w:val="22"/>
        </w:rPr>
      </w:pPr>
      <w:bookmarkStart w:colFirst="0" w:colLast="0" w:name="_kzgemq3mnmk5" w:id="0"/>
      <w:bookmarkEnd w:id="0"/>
      <w:r w:rsidDel="00000000" w:rsidR="00000000" w:rsidRPr="00000000">
        <w:rPr>
          <w:b w:val="1"/>
          <w:bCs w:val="1"/>
          <w:sz w:val="22"/>
          <w:szCs w:val="22"/>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6900863" cy="252191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00863" cy="252191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2"/>
        <w:keepNext w:val="0"/>
        <w:keepLines w:val="0"/>
        <w:shd w:fill="ffffff" w:val="clear"/>
        <w:spacing w:after="180" w:before="0" w:line="264" w:lineRule="auto"/>
        <w:rPr>
          <w:b w:val="1"/>
          <w:bCs w:val="1"/>
          <w:sz w:val="22"/>
          <w:szCs w:val="22"/>
        </w:rPr>
      </w:pPr>
      <w:bookmarkStart w:colFirst="0" w:colLast="0" w:name="_78bx3shtr84f" w:id="1"/>
      <w:bookmarkEnd w:id="1"/>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180" w:before="0" w:line="264" w:lineRule="auto"/>
        <w:rPr>
          <w:b w:val="1"/>
          <w:bCs w:val="1"/>
          <w:sz w:val="22"/>
          <w:szCs w:val="22"/>
        </w:rPr>
      </w:pPr>
      <w:bookmarkStart w:colFirst="0" w:colLast="0" w:name="_rwu10c57oihu" w:id="2"/>
      <w:bookmarkEnd w:id="2"/>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180" w:before="0" w:line="264" w:lineRule="auto"/>
        <w:rPr>
          <w:b w:val="1"/>
          <w:bCs w:val="1"/>
          <w:sz w:val="22"/>
          <w:szCs w:val="22"/>
        </w:rPr>
      </w:pPr>
      <w:bookmarkStart w:colFirst="0" w:colLast="0" w:name="_ythurbk4stq4" w:id="3"/>
      <w:bookmarkEnd w:id="3"/>
      <w:r w:rsidDel="00000000" w:rsidR="00000000" w:rsidRPr="00000000">
        <w:rPr>
          <w:rtl w:val="0"/>
        </w:rPr>
      </w:r>
    </w:p>
    <w:p w:rsidR="00000000" w:rsidDel="00000000" w:rsidP="00000000" w:rsidRDefault="00000000" w:rsidRPr="00000000" w14:paraId="00000005">
      <w:pPr>
        <w:pStyle w:val="Heading2"/>
        <w:keepNext w:val="0"/>
        <w:keepLines w:val="0"/>
        <w:shd w:fill="ffffff" w:val="clear"/>
        <w:spacing w:after="180" w:before="0" w:line="264" w:lineRule="auto"/>
        <w:rPr>
          <w:b w:val="1"/>
          <w:bCs w:val="1"/>
          <w:sz w:val="22"/>
          <w:szCs w:val="22"/>
        </w:rPr>
      </w:pPr>
      <w:bookmarkStart w:colFirst="0" w:colLast="0" w:name="_ipzci4d822mf" w:id="4"/>
      <w:bookmarkEnd w:id="4"/>
      <w:r w:rsidDel="00000000" w:rsidR="00000000" w:rsidRPr="00000000">
        <w:rPr>
          <w:rtl w:val="0"/>
        </w:rPr>
      </w:r>
    </w:p>
    <w:p w:rsidR="00000000" w:rsidDel="00000000" w:rsidP="00000000" w:rsidRDefault="00000000" w:rsidRPr="00000000" w14:paraId="00000006">
      <w:pPr>
        <w:pStyle w:val="Heading2"/>
        <w:keepNext w:val="0"/>
        <w:keepLines w:val="0"/>
        <w:shd w:fill="ffffff" w:val="clear"/>
        <w:spacing w:after="180" w:before="0" w:line="264" w:lineRule="auto"/>
        <w:jc w:val="center"/>
        <w:rPr>
          <w:b w:val="1"/>
          <w:bCs w:val="1"/>
          <w:sz w:val="22"/>
          <w:szCs w:val="22"/>
        </w:rPr>
      </w:pPr>
      <w:bookmarkStart w:colFirst="0" w:colLast="0" w:name="_6wt1jz6qg4k8" w:id="5"/>
      <w:bookmarkEnd w:id="5"/>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180" w:before="0" w:line="264" w:lineRule="auto"/>
        <w:jc w:val="center"/>
        <w:rPr>
          <w:b w:val="1"/>
          <w:bCs w:val="1"/>
          <w:sz w:val="26"/>
          <w:szCs w:val="26"/>
          <w:u w:val="single"/>
        </w:rPr>
      </w:pPr>
      <w:bookmarkStart w:colFirst="0" w:colLast="0" w:name="_cj6ocdt2bnk" w:id="6"/>
      <w:bookmarkEnd w:id="6"/>
      <w:r w:rsidDel="00000000" w:rsidR="00000000" w:rsidRPr="00000000">
        <w:rPr>
          <w:b w:val="1"/>
          <w:bCs w:val="1"/>
          <w:sz w:val="26"/>
          <w:szCs w:val="26"/>
          <w:u w:val="single"/>
          <w:rtl w:val="0"/>
        </w:rPr>
        <w:t xml:space="preserve">Staffing ratios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spacing w:after="180" w:lineRule="auto"/>
        <w:rPr/>
      </w:pPr>
      <w:r w:rsidDel="00000000" w:rsidR="00000000" w:rsidRPr="00000000">
        <w:rPr>
          <w:rtl w:val="0"/>
        </w:rPr>
        <w:t xml:space="preserve">Y</w:t>
      </w:r>
      <w:r w:rsidDel="00000000" w:rsidR="00000000" w:rsidRPr="00000000">
        <w:rPr>
          <w:rtl w:val="0"/>
        </w:rPr>
        <w:t xml:space="preserve">ou need to consider your staffing requirements for your provision. These will be dictated by the number of children you are planning to care for, their ages, their maturity, the space available, the layout of your premises, and the type of activities that you intend to offer.</w:t>
      </w:r>
    </w:p>
    <w:p w:rsidR="00000000" w:rsidDel="00000000" w:rsidP="00000000" w:rsidRDefault="00000000" w:rsidRPr="00000000" w14:paraId="0000000A">
      <w:pPr>
        <w:shd w:fill="ffffff" w:val="clear"/>
        <w:spacing w:after="180" w:lineRule="auto"/>
        <w:rPr/>
      </w:pPr>
      <w:r w:rsidDel="00000000" w:rsidR="00000000" w:rsidRPr="00000000">
        <w:rPr>
          <w:rtl w:val="0"/>
        </w:rPr>
        <w:t xml:space="preserve">For out of school clubs in which the youngest children are of</w:t>
      </w:r>
      <w:r w:rsidDel="00000000" w:rsidR="00000000" w:rsidRPr="00000000">
        <w:rPr>
          <w:b w:val="1"/>
          <w:bCs w:val="1"/>
          <w:rtl w:val="0"/>
        </w:rPr>
        <w:t xml:space="preserve"> reception age or older</w:t>
      </w:r>
      <w:r w:rsidDel="00000000" w:rsidR="00000000" w:rsidRPr="00000000">
        <w:rPr>
          <w:rtl w:val="0"/>
        </w:rPr>
        <w:t xml:space="preserve">, the </w:t>
      </w:r>
      <w:r w:rsidDel="00000000" w:rsidR="00000000" w:rsidRPr="00000000">
        <w:rPr>
          <w:i w:val="1"/>
          <w:iCs w:val="1"/>
          <w:rtl w:val="0"/>
        </w:rPr>
        <w:t xml:space="preserve">statutory</w:t>
      </w:r>
      <w:r w:rsidDel="00000000" w:rsidR="00000000" w:rsidRPr="00000000">
        <w:rPr>
          <w:rtl w:val="0"/>
        </w:rPr>
        <w:t xml:space="preserve"> minimum staffing ratio was reduced to 1:30 for children up to the age of eight in September 2015. Although this is the absolute minimum legal ratio, very few clubs will be able to operate safely at this level, and specialist childcare insurers are unlikely to provide cover. Ofsted will still expect you to operate using safe staffing levels and to meet all the other requirements regarding care for the children as set out in the </w:t>
      </w:r>
      <w:r w:rsidDel="00000000" w:rsidR="00000000" w:rsidRPr="00000000">
        <w:rPr>
          <w:i w:val="1"/>
          <w:iCs w:val="1"/>
          <w:rtl w:val="0"/>
        </w:rPr>
        <w:t xml:space="preserve">Statutory Framework for the Early Years Foundation Stage</w:t>
      </w:r>
      <w:r w:rsidDel="00000000" w:rsidR="00000000" w:rsidRPr="00000000">
        <w:rPr>
          <w:rtl w:val="0"/>
        </w:rPr>
        <w:t xml:space="preserve">, but it is now down to you as the provider to decide what the appropriate staffing levels are:</w:t>
      </w:r>
    </w:p>
    <w:p w:rsidR="00000000" w:rsidDel="00000000" w:rsidP="00000000" w:rsidRDefault="00000000" w:rsidRPr="00000000" w14:paraId="0000000B">
      <w:pPr>
        <w:numPr>
          <w:ilvl w:val="0"/>
          <w:numId w:val="1"/>
        </w:numPr>
        <w:shd w:fill="ffffff" w:val="clear"/>
        <w:spacing w:after="0" w:afterAutospacing="0" w:lineRule="auto"/>
        <w:ind w:left="720" w:hanging="360"/>
        <w:rPr/>
      </w:pPr>
      <w:r w:rsidDel="00000000" w:rsidR="00000000" w:rsidRPr="00000000">
        <w:rPr>
          <w:rtl w:val="0"/>
        </w:rPr>
        <w:t xml:space="preserve">We recommend that out of school clubs continue to operate at a ratio of around 1:8 for children up to the age of eight.</w:t>
      </w:r>
    </w:p>
    <w:p w:rsidR="00000000" w:rsidDel="00000000" w:rsidP="00000000" w:rsidRDefault="00000000" w:rsidRPr="00000000" w14:paraId="0000000C">
      <w:pPr>
        <w:numPr>
          <w:ilvl w:val="0"/>
          <w:numId w:val="1"/>
        </w:numPr>
        <w:shd w:fill="ffffff" w:val="clear"/>
        <w:spacing w:after="360" w:lineRule="auto"/>
        <w:ind w:left="720" w:hanging="360"/>
        <w:rPr/>
      </w:pPr>
      <w:r w:rsidDel="00000000" w:rsidR="00000000" w:rsidRPr="00000000">
        <w:rPr>
          <w:rtl w:val="0"/>
        </w:rPr>
        <w:t xml:space="preserve">We recommend a ratio of around 1:10 for children over the age of eight.</w:t>
      </w:r>
    </w:p>
    <w:p w:rsidR="00000000" w:rsidDel="00000000" w:rsidP="00000000" w:rsidRDefault="00000000" w:rsidRPr="00000000" w14:paraId="0000000D">
      <w:pPr>
        <w:shd w:fill="ffffff" w:val="clear"/>
        <w:spacing w:after="180" w:lineRule="auto"/>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2"/>
          <w:szCs w:val="22"/>
        </w:rPr>
      </w:pPr>
      <w:bookmarkStart w:colFirst="0" w:colLast="0" w:name="_bz9g4rj8ksi1" w:id="7"/>
      <w:bookmarkEnd w:id="7"/>
      <w:r w:rsidDel="00000000" w:rsidR="00000000" w:rsidRPr="00000000">
        <w:rPr>
          <w:b w:val="1"/>
          <w:bCs w:val="1"/>
          <w:color w:val="000000"/>
          <w:sz w:val="22"/>
          <w:szCs w:val="22"/>
          <w:rtl w:val="0"/>
        </w:rPr>
        <w:t xml:space="preserve">The Importance of Ratios in SEND Childcare</w:t>
      </w:r>
    </w:p>
    <w:p w:rsidR="00000000" w:rsidDel="00000000" w:rsidP="00000000" w:rsidRDefault="00000000" w:rsidRPr="00000000" w14:paraId="0000000F">
      <w:pPr>
        <w:spacing w:after="240" w:before="240" w:lineRule="auto"/>
        <w:rPr/>
      </w:pPr>
      <w:r w:rsidDel="00000000" w:rsidR="00000000" w:rsidRPr="00000000">
        <w:rPr>
          <w:rtl w:val="0"/>
        </w:rPr>
        <w:t xml:space="preserve">Maintaining appropriate staff-to-child ratios in Special Educational Needs and Disabilities (SEND) childcare is crucial for ensuring the safety, well-being, and development of children with additional needs. At our setting, we determine our staffing ratios based on the specific needs of the children attending, ensuring they receive the right level of support to thrive.</w:t>
      </w:r>
    </w:p>
    <w:p w:rsidR="00000000" w:rsidDel="00000000" w:rsidP="00000000" w:rsidRDefault="00000000" w:rsidRPr="00000000" w14:paraId="00000010">
      <w:pPr>
        <w:pStyle w:val="Heading4"/>
        <w:keepNext w:val="0"/>
        <w:keepLines w:val="0"/>
        <w:spacing w:after="40" w:before="240" w:lineRule="auto"/>
        <w:rPr>
          <w:b w:val="1"/>
          <w:bCs w:val="1"/>
          <w:color w:val="000000"/>
          <w:sz w:val="22"/>
          <w:szCs w:val="22"/>
        </w:rPr>
      </w:pPr>
      <w:bookmarkStart w:colFirst="0" w:colLast="0" w:name="_kwxdijcepu1z" w:id="8"/>
      <w:bookmarkEnd w:id="8"/>
      <w:r w:rsidDel="00000000" w:rsidR="00000000" w:rsidRPr="00000000">
        <w:rPr>
          <w:b w:val="1"/>
          <w:bCs w:val="1"/>
          <w:color w:val="000000"/>
          <w:sz w:val="22"/>
          <w:szCs w:val="22"/>
          <w:rtl w:val="0"/>
        </w:rPr>
        <w:t xml:space="preserve">Our Approach to Staffing Ratios:</w:t>
      </w:r>
    </w:p>
    <w:p w:rsidR="00000000" w:rsidDel="00000000" w:rsidP="00000000" w:rsidRDefault="00000000" w:rsidRPr="00000000" w14:paraId="00000011">
      <w:pPr>
        <w:spacing w:after="240" w:before="240" w:lineRule="auto"/>
        <w:rPr/>
      </w:pPr>
      <w:r w:rsidDel="00000000" w:rsidR="00000000" w:rsidRPr="00000000">
        <w:rPr>
          <w:rtl w:val="0"/>
        </w:rPr>
        <w:t xml:space="preserve">We recognise that every child with SEND is unique, requiring different levels of support. Our staffing structure is designed to reflect this, ensuring that children receive the right level of assistance based on their individual needs:</w:t>
      </w:r>
    </w:p>
    <w:p w:rsidR="00000000" w:rsidDel="00000000" w:rsidP="00000000" w:rsidRDefault="00000000" w:rsidRPr="00000000" w14:paraId="00000012">
      <w:pPr>
        <w:numPr>
          <w:ilvl w:val="0"/>
          <w:numId w:val="3"/>
        </w:numPr>
        <w:spacing w:after="0" w:afterAutospacing="0" w:before="240" w:lineRule="auto"/>
        <w:ind w:left="720" w:hanging="360"/>
        <w:rPr/>
      </w:pPr>
      <w:r w:rsidDel="00000000" w:rsidR="00000000" w:rsidRPr="00000000">
        <w:rPr>
          <w:b w:val="1"/>
          <w:bCs w:val="1"/>
          <w:rtl w:val="0"/>
        </w:rPr>
        <w:t xml:space="preserve">1:1 Side by Side</w:t>
      </w:r>
      <w:r w:rsidDel="00000000" w:rsidR="00000000" w:rsidRPr="00000000">
        <w:rPr>
          <w:rtl w:val="0"/>
        </w:rPr>
        <w:t xml:space="preserve"> – For children who require full adult support for all aspects of their care, including personal care, mobility assistance, and engagement in activities. This ratio ensures that a designated adult is available at all times to meet the child's needs.</w:t>
      </w:r>
    </w:p>
    <w:p w:rsidR="00000000" w:rsidDel="00000000" w:rsidP="00000000" w:rsidRDefault="00000000" w:rsidRPr="00000000" w14:paraId="00000013">
      <w:pPr>
        <w:numPr>
          <w:ilvl w:val="0"/>
          <w:numId w:val="3"/>
        </w:numPr>
        <w:spacing w:after="0" w:afterAutospacing="0" w:before="0" w:beforeAutospacing="0" w:lineRule="auto"/>
        <w:ind w:left="720" w:hanging="360"/>
        <w:rPr/>
      </w:pPr>
      <w:r w:rsidDel="00000000" w:rsidR="00000000" w:rsidRPr="00000000">
        <w:rPr>
          <w:b w:val="1"/>
          <w:bCs w:val="1"/>
          <w:rtl w:val="0"/>
        </w:rPr>
        <w:t xml:space="preserve">1:1 Eyes On</w:t>
      </w:r>
      <w:r w:rsidDel="00000000" w:rsidR="00000000" w:rsidRPr="00000000">
        <w:rPr>
          <w:rtl w:val="0"/>
        </w:rPr>
        <w:t xml:space="preserve"> – For children who do not require constant support but need an adult for specific tasks such as feeding, medical needs, or behavioral management. This ensures that staff are available to step in when necessary while also promoting independence where possible.</w:t>
      </w:r>
    </w:p>
    <w:p w:rsidR="00000000" w:rsidDel="00000000" w:rsidP="00000000" w:rsidRDefault="00000000" w:rsidRPr="00000000" w14:paraId="00000014">
      <w:pPr>
        <w:numPr>
          <w:ilvl w:val="0"/>
          <w:numId w:val="3"/>
        </w:numPr>
        <w:spacing w:after="240" w:before="0" w:beforeAutospacing="0" w:lineRule="auto"/>
        <w:ind w:left="720" w:hanging="360"/>
        <w:rPr/>
      </w:pPr>
      <w:r w:rsidDel="00000000" w:rsidR="00000000" w:rsidRPr="00000000">
        <w:rPr>
          <w:b w:val="1"/>
          <w:bCs w:val="1"/>
          <w:rtl w:val="0"/>
        </w:rPr>
        <w:t xml:space="preserve">1:4</w:t>
      </w:r>
      <w:r w:rsidDel="00000000" w:rsidR="00000000" w:rsidRPr="00000000">
        <w:rPr>
          <w:rtl w:val="0"/>
        </w:rPr>
        <w:t xml:space="preserve"> – For children with SEND who can complete most tasks independently but still benefit from additional support and guidance when needed. This ratio allows children to develop autonomy while ensuring staff are available to assist as required.</w:t>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oux0hj3kdqi" w:id="9"/>
      <w:bookmarkEnd w:id="9"/>
      <w:r w:rsidDel="00000000" w:rsidR="00000000" w:rsidRPr="00000000">
        <w:rPr>
          <w:b w:val="1"/>
          <w:bCs w:val="1"/>
          <w:color w:val="000000"/>
          <w:sz w:val="22"/>
          <w:szCs w:val="22"/>
          <w:rtl w:val="0"/>
        </w:rPr>
        <w:t xml:space="preserve">Why These Ratios Are Important:</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b w:val="1"/>
          <w:bCs w:val="1"/>
          <w:rtl w:val="0"/>
        </w:rPr>
        <w:t xml:space="preserve">Personalised Support</w:t>
      </w:r>
      <w:r w:rsidDel="00000000" w:rsidR="00000000" w:rsidRPr="00000000">
        <w:rPr>
          <w:rtl w:val="0"/>
        </w:rPr>
        <w:t xml:space="preserve"> – Tailoring staff ratios to individual needs ensures that each child receives the right level of care and attention to support their development and well-being.</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bCs w:val="1"/>
          <w:rtl w:val="0"/>
        </w:rPr>
        <w:t xml:space="preserve">Safety and Well-Being</w:t>
      </w:r>
      <w:r w:rsidDel="00000000" w:rsidR="00000000" w:rsidRPr="00000000">
        <w:rPr>
          <w:rtl w:val="0"/>
        </w:rPr>
        <w:t xml:space="preserve"> – Many children with SEND have additional medical or behavioral needs that require close monitoring. Appropriate ratios allow staff to intervene promptly and prevent potential risks.</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bCs w:val="1"/>
          <w:rtl w:val="0"/>
        </w:rPr>
        <w:t xml:space="preserve">Effective Communication and Engagement</w:t>
      </w:r>
      <w:r w:rsidDel="00000000" w:rsidR="00000000" w:rsidRPr="00000000">
        <w:rPr>
          <w:rtl w:val="0"/>
        </w:rPr>
        <w:t xml:space="preserve"> – Some children may require more intensive support to develop communication and social skills, which is more effective with a lower staff-to-child ratio.</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bCs w:val="1"/>
          <w:rtl w:val="0"/>
        </w:rPr>
        <w:t xml:space="preserve">Meeting Legal and Regulatory Requirements</w:t>
      </w:r>
      <w:r w:rsidDel="00000000" w:rsidR="00000000" w:rsidRPr="00000000">
        <w:rPr>
          <w:rtl w:val="0"/>
        </w:rPr>
        <w:t xml:space="preserve"> – Maintaining appropriate ratios ensures compliance with regulatory standards and best practices in SEND childcare.</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bCs w:val="1"/>
          <w:rtl w:val="0"/>
        </w:rPr>
        <w:t xml:space="preserve">Supporting Emotional and Behavioural Needs</w:t>
      </w:r>
      <w:r w:rsidDel="00000000" w:rsidR="00000000" w:rsidRPr="00000000">
        <w:rPr>
          <w:rtl w:val="0"/>
        </w:rPr>
        <w:t xml:space="preserve"> – Providing the right level of support helps children feel secure, reduces anxiety, and encourages positive behaviour.</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bCs w:val="1"/>
          <w:rtl w:val="0"/>
        </w:rPr>
        <w:t xml:space="preserve">Enhancing Learning Opportunities</w:t>
      </w:r>
      <w:r w:rsidDel="00000000" w:rsidR="00000000" w:rsidRPr="00000000">
        <w:rPr>
          <w:rtl w:val="0"/>
        </w:rPr>
        <w:t xml:space="preserve"> – Smaller ratios enable more tailored teaching approaches, ensuring that all children have the chance to succeed at their own pace.</w:t>
      </w:r>
    </w:p>
    <w:p w:rsidR="00000000" w:rsidDel="00000000" w:rsidP="00000000" w:rsidRDefault="00000000" w:rsidRPr="00000000" w14:paraId="0000001C">
      <w:pPr>
        <w:numPr>
          <w:ilvl w:val="0"/>
          <w:numId w:val="2"/>
        </w:numPr>
        <w:spacing w:after="240" w:before="0" w:beforeAutospacing="0" w:lineRule="auto"/>
        <w:ind w:left="720" w:hanging="360"/>
      </w:pPr>
      <w:r w:rsidDel="00000000" w:rsidR="00000000" w:rsidRPr="00000000">
        <w:rPr>
          <w:b w:val="1"/>
          <w:bCs w:val="1"/>
          <w:rtl w:val="0"/>
        </w:rPr>
        <w:t xml:space="preserve">Parent and Caregiver Confidence</w:t>
      </w:r>
      <w:r w:rsidDel="00000000" w:rsidR="00000000" w:rsidRPr="00000000">
        <w:rPr>
          <w:rtl w:val="0"/>
        </w:rPr>
        <w:t xml:space="preserve"> – Families can trust that their child is in a safe and nurturing environment, receiving the appropriate support based on their individual needs.</w:t>
      </w:r>
    </w:p>
    <w:p w:rsidR="00000000" w:rsidDel="00000000" w:rsidP="00000000" w:rsidRDefault="00000000" w:rsidRPr="00000000" w14:paraId="0000001D">
      <w:pPr>
        <w:spacing w:after="240" w:before="240" w:lineRule="auto"/>
        <w:rPr/>
      </w:pPr>
      <w:r w:rsidDel="00000000" w:rsidR="00000000" w:rsidRPr="00000000">
        <w:rPr>
          <w:rtl w:val="0"/>
        </w:rPr>
        <w:t xml:space="preserve">By structuring our staffing ratios in this way, we ensure that all children, regardless of their level of need, receive the support they require to develop independence, confidence, and essential life skills in a safe and nurturing environment.</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